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DDSJ-3</w:t>
      </w:r>
      <w:r>
        <w:rPr>
          <w:rFonts w:ascii="微软雅黑" w:hAnsi="微软雅黑" w:eastAsia="微软雅黑"/>
          <w:b/>
          <w:sz w:val="30"/>
          <w:szCs w:val="30"/>
        </w:rPr>
        <w:t>18</w:t>
      </w:r>
      <w:r>
        <w:rPr>
          <w:rFonts w:hint="eastAsia" w:ascii="微软雅黑" w:hAnsi="微软雅黑" w:eastAsia="微软雅黑"/>
          <w:b/>
          <w:sz w:val="30"/>
          <w:szCs w:val="30"/>
        </w:rPr>
        <w:t xml:space="preserve"> 电导率仪 简易操作指南</w:t>
      </w:r>
    </w:p>
    <w:p>
      <w:pPr>
        <w:jc w:val="center"/>
        <w:rPr>
          <w:rFonts w:ascii="微软雅黑" w:hAnsi="微软雅黑" w:eastAsia="微软雅黑"/>
          <w:b/>
          <w:sz w:val="30"/>
          <w:szCs w:val="30"/>
        </w:rPr>
      </w:pPr>
    </w:p>
    <w:p>
      <w:pPr>
        <w:pStyle w:val="8"/>
        <w:ind w:left="420" w:firstLine="0" w:firstLineChars="0"/>
        <w:jc w:val="left"/>
        <w:rPr>
          <w:rFonts w:asciiTheme="minorEastAsia" w:hAnsiTheme="minorEastAsia"/>
          <w:b/>
          <w:bCs/>
          <w:sz w:val="28"/>
          <w:szCs w:val="24"/>
        </w:rPr>
      </w:pPr>
      <w:r>
        <w:rPr>
          <w:rFonts w:hint="eastAsia" w:asciiTheme="minorEastAsia" w:hAnsiTheme="minorEastAsia"/>
          <w:b/>
          <w:bCs/>
          <w:sz w:val="28"/>
          <w:szCs w:val="24"/>
        </w:rPr>
        <w:t>一、仪器界面示意图</w:t>
      </w:r>
    </w:p>
    <w:p>
      <w:pPr>
        <w:rPr>
          <w:rFonts w:ascii="微软雅黑" w:hAnsi="微软雅黑" w:eastAsia="微软雅黑"/>
          <w:b/>
          <w:bCs/>
          <w:szCs w:val="21"/>
        </w:rPr>
      </w:pPr>
      <w:r>
        <w:rPr>
          <w:rFonts w:ascii="微软雅黑" w:hAnsi="微软雅黑" w:eastAsia="微软雅黑"/>
          <w:b/>
          <w:bCs/>
          <w:szCs w:val="21"/>
        </w:rPr>
        <w:drawing>
          <wp:inline distT="0" distB="0" distL="0" distR="0">
            <wp:extent cx="1684655" cy="1295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8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b/>
          <w:bCs/>
          <w:szCs w:val="21"/>
        </w:rPr>
        <w:t xml:space="preserve"> </w:t>
      </w:r>
      <w:r>
        <w:rPr>
          <w:rFonts w:ascii="微软雅黑" w:hAnsi="微软雅黑" w:eastAsia="微软雅黑"/>
          <w:b/>
          <w:bCs/>
          <w:szCs w:val="21"/>
        </w:rPr>
        <w:drawing>
          <wp:inline distT="0" distB="0" distL="0" distR="0">
            <wp:extent cx="1698625" cy="1295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92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b/>
          <w:bCs/>
          <w:szCs w:val="21"/>
        </w:rPr>
        <w:t xml:space="preserve"> </w:t>
      </w:r>
      <w:r>
        <w:rPr>
          <w:rFonts w:ascii="微软雅黑" w:hAnsi="微软雅黑" w:eastAsia="微软雅黑"/>
          <w:b/>
          <w:bCs/>
          <w:szCs w:val="21"/>
        </w:rPr>
        <w:drawing>
          <wp:inline distT="0" distB="0" distL="0" distR="0">
            <wp:extent cx="1706245" cy="1295400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4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420" w:firstLine="0" w:firstLineChars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 xml:space="preserve">初始界面 </w:t>
      </w:r>
      <w:r>
        <w:rPr>
          <w:rFonts w:asciiTheme="minorEastAsia" w:hAnsiTheme="minorEastAsia"/>
          <w:b/>
          <w:bCs/>
          <w:sz w:val="24"/>
          <w:szCs w:val="24"/>
        </w:rPr>
        <w:t xml:space="preserve">                </w:t>
      </w:r>
      <w:r>
        <w:rPr>
          <w:rFonts w:hint="eastAsia" w:asciiTheme="minorEastAsia" w:hAnsiTheme="minorEastAsia"/>
          <w:b/>
          <w:bCs/>
          <w:sz w:val="24"/>
          <w:szCs w:val="24"/>
        </w:rPr>
        <w:t xml:space="preserve">设置测量模式 </w:t>
      </w:r>
      <w:r>
        <w:rPr>
          <w:rFonts w:asciiTheme="minorEastAsia" w:hAnsiTheme="minorEastAsia"/>
          <w:b/>
          <w:bCs/>
          <w:sz w:val="24"/>
          <w:szCs w:val="24"/>
        </w:rPr>
        <w:t xml:space="preserve">          </w:t>
      </w:r>
      <w:r>
        <w:rPr>
          <w:rFonts w:hint="eastAsia" w:asciiTheme="minorEastAsia" w:hAnsiTheme="minorEastAsia"/>
          <w:b/>
          <w:bCs/>
          <w:sz w:val="24"/>
          <w:szCs w:val="24"/>
        </w:rPr>
        <w:t>连续测量界面</w:t>
      </w:r>
    </w:p>
    <w:p>
      <w:pPr>
        <w:pStyle w:val="8"/>
        <w:ind w:left="420" w:firstLine="0" w:firstLineChars="0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drawing>
          <wp:inline distT="0" distB="0" distL="0" distR="0">
            <wp:extent cx="1684655" cy="1295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8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/>
          <w:bCs/>
          <w:sz w:val="24"/>
          <w:szCs w:val="24"/>
        </w:rPr>
        <w:t xml:space="preserve"> </w:t>
      </w:r>
      <w:r>
        <w:rPr>
          <w:rFonts w:asciiTheme="minorEastAsia" w:hAnsiTheme="minorEastAsia"/>
          <w:b/>
          <w:bCs/>
          <w:sz w:val="24"/>
          <w:szCs w:val="24"/>
        </w:rPr>
        <w:t xml:space="preserve">     </w:t>
      </w:r>
      <w:r>
        <w:rPr>
          <w:rFonts w:asciiTheme="minorEastAsia" w:hAnsiTheme="minorEastAsia"/>
          <w:b/>
          <w:bCs/>
          <w:sz w:val="24"/>
          <w:szCs w:val="24"/>
        </w:rPr>
        <w:drawing>
          <wp:inline distT="0" distB="0" distL="0" distR="0">
            <wp:extent cx="1706245" cy="1295400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4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420" w:firstLine="0" w:firstLineChars="0"/>
        <w:jc w:val="center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 xml:space="preserve">电导常数标定 </w:t>
      </w:r>
      <w:r>
        <w:rPr>
          <w:rFonts w:asciiTheme="minorEastAsia" w:hAnsiTheme="minorEastAsia"/>
          <w:b/>
          <w:bCs/>
          <w:sz w:val="24"/>
          <w:szCs w:val="24"/>
        </w:rPr>
        <w:t xml:space="preserve">                   </w:t>
      </w:r>
      <w:r>
        <w:rPr>
          <w:rFonts w:hint="eastAsia" w:asciiTheme="minorEastAsia" w:hAnsiTheme="minorEastAsia"/>
          <w:b/>
          <w:bCs/>
          <w:sz w:val="24"/>
          <w:szCs w:val="24"/>
        </w:rPr>
        <w:t>数据查阅</w:t>
      </w:r>
    </w:p>
    <w:p>
      <w:pPr>
        <w:rPr>
          <w:rFonts w:asciiTheme="minorEastAsia" w:hAnsiTheme="minorEastAsia"/>
          <w:b/>
          <w:bCs/>
          <w:sz w:val="28"/>
          <w:szCs w:val="24"/>
        </w:rPr>
      </w:pPr>
      <w:r>
        <w:rPr>
          <w:rFonts w:hint="eastAsia" w:asciiTheme="minorEastAsia" w:hAnsiTheme="minorEastAsia"/>
          <w:b/>
          <w:bCs/>
          <w:sz w:val="28"/>
          <w:szCs w:val="24"/>
        </w:rPr>
        <w:t>二、简易操作规程</w:t>
      </w:r>
    </w:p>
    <w:p>
      <w:pPr>
        <w:pStyle w:val="8"/>
        <w:spacing w:line="360" w:lineRule="auto"/>
        <w:ind w:firstLine="0" w:firstLineChars="0"/>
        <w:jc w:val="left"/>
        <w:rPr>
          <w:rFonts w:asciiTheme="minorEastAsia" w:hAnsiTheme="minorEastAsia"/>
          <w:b/>
          <w:bCs/>
          <w:sz w:val="22"/>
          <w:szCs w:val="24"/>
        </w:rPr>
      </w:pPr>
      <w:r>
        <w:rPr>
          <w:rFonts w:hint="eastAsia" w:asciiTheme="minorEastAsia" w:hAnsiTheme="minorEastAsia"/>
          <w:b/>
          <w:bCs/>
          <w:sz w:val="22"/>
          <w:szCs w:val="24"/>
        </w:rPr>
        <w:t>1、开机</w:t>
      </w:r>
    </w:p>
    <w:p>
      <w:pPr>
        <w:pStyle w:val="8"/>
        <w:spacing w:line="360" w:lineRule="auto"/>
        <w:ind w:firstLine="0" w:firstLineChars="0"/>
        <w:jc w:val="left"/>
        <w:rPr>
          <w:rFonts w:asciiTheme="minorEastAsia" w:hAnsiTheme="minorEastAsia"/>
          <w:bCs/>
          <w:sz w:val="22"/>
          <w:szCs w:val="24"/>
        </w:rPr>
      </w:pPr>
      <w:r>
        <w:rPr>
          <w:rFonts w:hint="eastAsia" w:asciiTheme="minorEastAsia" w:hAnsiTheme="minorEastAsia"/>
          <w:bCs/>
          <w:sz w:val="22"/>
          <w:szCs w:val="24"/>
        </w:rPr>
        <w:t>接通电源，按机器背后的开关键即可开机。</w:t>
      </w:r>
    </w:p>
    <w:p>
      <w:pPr>
        <w:pStyle w:val="8"/>
        <w:spacing w:line="360" w:lineRule="auto"/>
        <w:ind w:firstLine="0" w:firstLineChars="0"/>
        <w:jc w:val="left"/>
        <w:rPr>
          <w:rFonts w:asciiTheme="minorEastAsia" w:hAnsiTheme="minorEastAsia"/>
          <w:b/>
          <w:bCs/>
          <w:sz w:val="22"/>
          <w:szCs w:val="24"/>
        </w:rPr>
      </w:pPr>
      <w:r>
        <w:rPr>
          <w:rFonts w:hint="eastAsia" w:asciiTheme="minorEastAsia" w:hAnsiTheme="minorEastAsia"/>
          <w:b/>
          <w:bCs/>
          <w:sz w:val="22"/>
          <w:szCs w:val="24"/>
        </w:rPr>
        <w:t>2、设置测量模式</w:t>
      </w:r>
    </w:p>
    <w:p>
      <w:pPr>
        <w:pStyle w:val="8"/>
        <w:spacing w:line="360" w:lineRule="auto"/>
        <w:ind w:firstLine="0" w:firstLineChars="0"/>
        <w:jc w:val="left"/>
        <w:rPr>
          <w:rFonts w:hint="eastAsia" w:asciiTheme="minorEastAsia" w:hAnsiTheme="minorEastAsia"/>
          <w:bCs/>
          <w:sz w:val="22"/>
          <w:szCs w:val="24"/>
        </w:rPr>
      </w:pPr>
      <w:r>
        <w:rPr>
          <w:rFonts w:hint="eastAsia" w:asciiTheme="minorEastAsia" w:hAnsiTheme="minorEastAsia"/>
          <w:bCs/>
          <w:sz w:val="22"/>
          <w:szCs w:val="24"/>
        </w:rPr>
        <w:t>按设置进入菜单，选择设置测量模式，根据测量需求，可以选择电导率，TDS，盐度三种测量参数，测量模式可以选择连续测量、定时测量、平衡测量，并且可以修改测量条件。</w:t>
      </w:r>
    </w:p>
    <w:p>
      <w:pPr>
        <w:pStyle w:val="8"/>
        <w:spacing w:line="360" w:lineRule="auto"/>
        <w:ind w:firstLine="0" w:firstLineChars="0"/>
        <w:jc w:val="left"/>
        <w:rPr>
          <w:rFonts w:hint="eastAsia" w:asciiTheme="minorEastAsia" w:hAnsiTheme="minorEastAsia"/>
          <w:b/>
          <w:bCs/>
          <w:sz w:val="22"/>
          <w:szCs w:val="24"/>
        </w:rPr>
      </w:pPr>
      <w:r>
        <w:rPr>
          <w:rFonts w:hint="eastAsia" w:asciiTheme="minorEastAsia" w:hAnsiTheme="minorEastAsia"/>
          <w:b/>
          <w:bCs/>
          <w:sz w:val="22"/>
          <w:szCs w:val="24"/>
        </w:rPr>
        <w:t>3、标定</w:t>
      </w:r>
    </w:p>
    <w:p>
      <w:pPr>
        <w:pStyle w:val="8"/>
        <w:spacing w:line="360" w:lineRule="auto"/>
        <w:ind w:firstLine="0" w:firstLineChars="0"/>
        <w:jc w:val="left"/>
        <w:rPr>
          <w:rFonts w:hint="eastAsia" w:asciiTheme="minorEastAsia" w:hAnsiTheme="minorEastAsia" w:eastAsiaTheme="minorEastAsia"/>
          <w:bCs/>
          <w:sz w:val="22"/>
          <w:szCs w:val="24"/>
          <w:lang w:eastAsia="zh-CN"/>
        </w:rPr>
      </w:pPr>
      <w:r>
        <w:rPr>
          <w:rFonts w:asciiTheme="minorEastAsia" w:hAnsiTheme="minorEastAsia"/>
          <w:bCs/>
          <w:sz w:val="22"/>
          <w:szCs w:val="24"/>
        </w:rPr>
        <w:t>3</w:t>
      </w:r>
      <w:r>
        <w:rPr>
          <w:rFonts w:hint="eastAsia" w:asciiTheme="minorEastAsia" w:hAnsiTheme="minorEastAsia"/>
          <w:bCs/>
          <w:sz w:val="22"/>
          <w:szCs w:val="24"/>
        </w:rPr>
        <w:t>.1</w:t>
      </w:r>
      <w:r>
        <w:rPr>
          <w:rFonts w:hint="eastAsia" w:asciiTheme="minorEastAsia" w:hAnsiTheme="minorEastAsia"/>
          <w:bCs/>
          <w:sz w:val="22"/>
          <w:szCs w:val="24"/>
          <w:lang w:eastAsia="zh-CN"/>
        </w:rPr>
        <w:t>将电导电极和温度电极插入相应接口后，</w:t>
      </w:r>
      <w:r>
        <w:rPr>
          <w:rFonts w:hint="eastAsia" w:asciiTheme="minorEastAsia" w:hAnsiTheme="minorEastAsia"/>
          <w:bCs/>
          <w:sz w:val="22"/>
          <w:szCs w:val="24"/>
        </w:rPr>
        <w:t>用去离子水清洗电极，用滤纸吸干水后，放入1408μS/cm标准溶液中</w:t>
      </w:r>
      <w:r>
        <w:rPr>
          <w:rFonts w:hint="eastAsia" w:asciiTheme="minorEastAsia" w:hAnsiTheme="minorEastAsia"/>
          <w:bCs/>
          <w:sz w:val="22"/>
          <w:szCs w:val="24"/>
          <w:lang w:eastAsia="zh-CN"/>
        </w:rPr>
        <w:t>，溶液温度尽可能接近</w:t>
      </w:r>
      <w:r>
        <w:rPr>
          <w:rFonts w:hint="eastAsia" w:asciiTheme="minorEastAsia" w:hAnsiTheme="minorEastAsia"/>
          <w:bCs/>
          <w:sz w:val="22"/>
          <w:szCs w:val="24"/>
        </w:rPr>
        <w:t>25℃</w:t>
      </w:r>
      <w:r>
        <w:rPr>
          <w:rFonts w:hint="eastAsia" w:asciiTheme="minorEastAsia" w:hAnsiTheme="minorEastAsia"/>
          <w:bCs/>
          <w:sz w:val="22"/>
          <w:szCs w:val="24"/>
          <w:lang w:eastAsia="zh-CN"/>
        </w:rPr>
        <w:t>。</w:t>
      </w:r>
    </w:p>
    <w:p>
      <w:pPr>
        <w:pStyle w:val="8"/>
        <w:spacing w:line="360" w:lineRule="auto"/>
        <w:ind w:firstLine="0" w:firstLineChars="0"/>
        <w:jc w:val="left"/>
        <w:rPr>
          <w:rFonts w:asciiTheme="minorEastAsia" w:hAnsiTheme="minorEastAsia"/>
          <w:bCs/>
          <w:sz w:val="22"/>
          <w:szCs w:val="24"/>
        </w:rPr>
      </w:pPr>
      <w:r>
        <w:rPr>
          <w:rFonts w:hint="eastAsia" w:asciiTheme="minorEastAsia" w:hAnsiTheme="minorEastAsia"/>
          <w:bCs/>
          <w:sz w:val="22"/>
          <w:szCs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2"/>
          <w:szCs w:val="24"/>
        </w:rPr>
        <w:t>.</w:t>
      </w:r>
      <w:r>
        <w:rPr>
          <w:rFonts w:hint="eastAsia" w:asciiTheme="minorEastAsia" w:hAnsiTheme="minorEastAsia"/>
          <w:bCs/>
          <w:sz w:val="22"/>
          <w:szCs w:val="24"/>
          <w:lang w:val="en-US" w:eastAsia="zh-CN"/>
        </w:rPr>
        <w:t>2</w:t>
      </w:r>
      <w:r>
        <w:rPr>
          <w:rFonts w:hint="eastAsia" w:asciiTheme="minorEastAsia" w:hAnsiTheme="minorEastAsia"/>
          <w:bCs/>
          <w:sz w:val="22"/>
          <w:szCs w:val="24"/>
        </w:rPr>
        <w:t>按“设置”进入标定设置界面。按“标称电导”键，输入电导率值1408μS/cm。</w:t>
      </w:r>
    </w:p>
    <w:p>
      <w:pPr>
        <w:pStyle w:val="8"/>
        <w:spacing w:line="360" w:lineRule="auto"/>
        <w:ind w:firstLine="0" w:firstLineChars="0"/>
        <w:jc w:val="left"/>
        <w:rPr>
          <w:rFonts w:hint="eastAsia" w:asciiTheme="minorEastAsia" w:hAnsiTheme="minorEastAsia"/>
          <w:bCs/>
          <w:sz w:val="22"/>
          <w:szCs w:val="24"/>
        </w:rPr>
      </w:pPr>
      <w:r>
        <w:rPr>
          <w:rFonts w:hint="eastAsia" w:asciiTheme="minorEastAsia" w:hAnsiTheme="minorEastAsia"/>
          <w:bCs/>
          <w:sz w:val="22"/>
          <w:szCs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2"/>
          <w:szCs w:val="24"/>
        </w:rPr>
        <w:t>.</w:t>
      </w:r>
      <w:r>
        <w:rPr>
          <w:rFonts w:hint="eastAsia" w:asciiTheme="minorEastAsia" w:hAnsiTheme="minorEastAsia"/>
          <w:bCs/>
          <w:sz w:val="22"/>
          <w:szCs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2"/>
          <w:szCs w:val="24"/>
        </w:rPr>
        <w:t>待仪表读数稳定后，按“确认”键进行标定，仪器自动计算出新的电极常数。</w:t>
      </w:r>
    </w:p>
    <w:p>
      <w:pPr>
        <w:pStyle w:val="8"/>
        <w:spacing w:line="360" w:lineRule="auto"/>
        <w:ind w:firstLine="0" w:firstLineChars="0"/>
        <w:jc w:val="left"/>
        <w:rPr>
          <w:rFonts w:hint="default" w:asciiTheme="minorEastAsia" w:hAnsiTheme="minorEastAsia" w:eastAsiaTheme="minorEastAsia"/>
          <w:bCs/>
          <w:sz w:val="22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2"/>
          <w:szCs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2"/>
          <w:szCs w:val="24"/>
        </w:rPr>
        <w:t>.</w:t>
      </w:r>
      <w:r>
        <w:rPr>
          <w:rFonts w:hint="eastAsia" w:asciiTheme="minorEastAsia" w:hAnsiTheme="minorEastAsia"/>
          <w:bCs/>
          <w:sz w:val="22"/>
          <w:szCs w:val="24"/>
          <w:lang w:val="en-US" w:eastAsia="zh-CN"/>
        </w:rPr>
        <w:t>4</w:t>
      </w:r>
      <w:r>
        <w:rPr>
          <w:rFonts w:hint="eastAsia" w:asciiTheme="minorEastAsia" w:hAnsiTheme="minorEastAsia"/>
          <w:bCs/>
          <w:sz w:val="22"/>
          <w:szCs w:val="24"/>
        </w:rPr>
        <w:t>仪器提示“继续标定吗”，如需继续标定，则按“继续”，</w:t>
      </w:r>
      <w:r>
        <w:rPr>
          <w:rFonts w:hint="eastAsia" w:asciiTheme="minorEastAsia" w:hAnsiTheme="minorEastAsia"/>
          <w:bCs/>
          <w:sz w:val="22"/>
          <w:szCs w:val="24"/>
          <w:lang w:eastAsia="zh-CN"/>
        </w:rPr>
        <w:t>输入下一点</w:t>
      </w:r>
      <w:r>
        <w:rPr>
          <w:rFonts w:hint="eastAsia" w:asciiTheme="minorEastAsia" w:hAnsiTheme="minorEastAsia"/>
          <w:bCs/>
          <w:sz w:val="22"/>
          <w:szCs w:val="24"/>
        </w:rPr>
        <w:t>电导率</w:t>
      </w:r>
      <w:r>
        <w:rPr>
          <w:rFonts w:hint="eastAsia" w:asciiTheme="minorEastAsia" w:hAnsiTheme="minorEastAsia"/>
          <w:bCs/>
          <w:sz w:val="22"/>
          <w:szCs w:val="24"/>
          <w:lang w:eastAsia="zh-CN"/>
        </w:rPr>
        <w:t>标称值</w:t>
      </w:r>
      <w:r>
        <w:rPr>
          <w:rFonts w:hint="eastAsia" w:asciiTheme="minorEastAsia" w:hAnsiTheme="minorEastAsia"/>
          <w:bCs/>
          <w:sz w:val="22"/>
          <w:szCs w:val="24"/>
          <w:lang w:val="en-US" w:eastAsia="zh-CN"/>
        </w:rPr>
        <w:t>，</w:t>
      </w:r>
      <w:bookmarkStart w:id="0" w:name="_GoBack"/>
      <w:bookmarkEnd w:id="0"/>
      <w:r>
        <w:rPr>
          <w:rFonts w:hint="eastAsia" w:asciiTheme="minorEastAsia" w:hAnsiTheme="minorEastAsia"/>
          <w:bCs/>
          <w:sz w:val="22"/>
          <w:szCs w:val="24"/>
          <w:lang w:eastAsia="zh-CN"/>
        </w:rPr>
        <w:t>进行下一点</w:t>
      </w:r>
      <w:r>
        <w:rPr>
          <w:rFonts w:hint="eastAsia" w:asciiTheme="minorEastAsia" w:hAnsiTheme="minorEastAsia"/>
          <w:bCs/>
          <w:sz w:val="22"/>
          <w:szCs w:val="24"/>
        </w:rPr>
        <w:t>标定</w:t>
      </w:r>
      <w:r>
        <w:rPr>
          <w:rFonts w:hint="eastAsia" w:asciiTheme="minorEastAsia" w:hAnsiTheme="minorEastAsia"/>
          <w:bCs/>
          <w:sz w:val="22"/>
          <w:szCs w:val="24"/>
          <w:lang w:eastAsia="zh-CN"/>
        </w:rPr>
        <w:t>，</w:t>
      </w:r>
      <w:r>
        <w:rPr>
          <w:rFonts w:hint="eastAsia" w:asciiTheme="minorEastAsia" w:hAnsiTheme="minorEastAsia"/>
          <w:bCs/>
          <w:sz w:val="22"/>
          <w:szCs w:val="24"/>
        </w:rPr>
        <w:t>否则直接按“结束”键结束标定。</w:t>
      </w:r>
      <w:r>
        <w:rPr>
          <w:rFonts w:hint="eastAsia" w:asciiTheme="minorEastAsia" w:hAnsiTheme="minorEastAsia"/>
          <w:bCs/>
          <w:sz w:val="22"/>
          <w:szCs w:val="24"/>
          <w:lang w:eastAsia="zh-CN"/>
        </w:rPr>
        <w:t>通常只需一点校准即可，若有特殊需要或精准测量时，可进行</w:t>
      </w:r>
      <w:r>
        <w:rPr>
          <w:rFonts w:hint="eastAsia" w:asciiTheme="minorEastAsia" w:hAnsiTheme="minorEastAsia"/>
          <w:bCs/>
          <w:sz w:val="22"/>
          <w:szCs w:val="24"/>
          <w:lang w:val="en-US" w:eastAsia="zh-CN"/>
        </w:rPr>
        <w:t>2</w:t>
      </w:r>
      <w:r>
        <w:rPr>
          <w:rFonts w:hint="eastAsia" w:asciiTheme="minorEastAsia" w:hAnsiTheme="minorEastAsia"/>
          <w:bCs/>
          <w:sz w:val="22"/>
          <w:szCs w:val="24"/>
          <w:lang w:eastAsia="zh-CN"/>
        </w:rPr>
        <w:t>点校准。</w:t>
      </w:r>
    </w:p>
    <w:p>
      <w:pPr>
        <w:pStyle w:val="8"/>
        <w:spacing w:line="360" w:lineRule="auto"/>
        <w:ind w:firstLine="0" w:firstLineChars="0"/>
        <w:jc w:val="left"/>
        <w:rPr>
          <w:rFonts w:asciiTheme="minorEastAsia" w:hAnsiTheme="minorEastAsia"/>
          <w:b/>
          <w:bCs/>
          <w:sz w:val="22"/>
          <w:szCs w:val="24"/>
        </w:rPr>
      </w:pPr>
      <w:r>
        <w:rPr>
          <w:rFonts w:hint="eastAsia" w:asciiTheme="minorEastAsia" w:hAnsiTheme="minorEastAsia"/>
          <w:b/>
          <w:bCs/>
          <w:sz w:val="22"/>
          <w:szCs w:val="24"/>
        </w:rPr>
        <w:t>3、测量样品</w:t>
      </w:r>
    </w:p>
    <w:p>
      <w:pPr>
        <w:pStyle w:val="8"/>
        <w:spacing w:line="360" w:lineRule="auto"/>
        <w:ind w:firstLine="0" w:firstLineChars="0"/>
        <w:jc w:val="left"/>
        <w:rPr>
          <w:rFonts w:asciiTheme="minorEastAsia" w:hAnsiTheme="minorEastAsia"/>
          <w:bCs/>
          <w:sz w:val="22"/>
          <w:szCs w:val="24"/>
        </w:rPr>
      </w:pPr>
      <w:r>
        <w:rPr>
          <w:rFonts w:hint="eastAsia" w:asciiTheme="minorEastAsia" w:hAnsiTheme="minorEastAsia"/>
          <w:bCs/>
          <w:sz w:val="22"/>
          <w:szCs w:val="24"/>
        </w:rPr>
        <w:t>3.1用去离子水清洗电极，用滤纸吸干水后，放入待测溶液中。</w:t>
      </w:r>
    </w:p>
    <w:p>
      <w:pPr>
        <w:pStyle w:val="8"/>
        <w:spacing w:line="360" w:lineRule="auto"/>
        <w:ind w:firstLine="0" w:firstLineChars="0"/>
        <w:jc w:val="left"/>
        <w:rPr>
          <w:rFonts w:asciiTheme="minorEastAsia" w:hAnsiTheme="minorEastAsia"/>
          <w:bCs/>
          <w:sz w:val="22"/>
          <w:szCs w:val="24"/>
        </w:rPr>
      </w:pPr>
      <w:r>
        <w:rPr>
          <w:rFonts w:hint="eastAsia" w:asciiTheme="minorEastAsia" w:hAnsiTheme="minorEastAsia"/>
          <w:bCs/>
          <w:sz w:val="22"/>
          <w:szCs w:val="24"/>
        </w:rPr>
        <w:t>3.2按“测量”键进入到电导率测量界面。</w:t>
      </w:r>
    </w:p>
    <w:p>
      <w:pPr>
        <w:pStyle w:val="8"/>
        <w:spacing w:line="360" w:lineRule="auto"/>
        <w:ind w:firstLine="0" w:firstLineChars="0"/>
        <w:jc w:val="left"/>
        <w:rPr>
          <w:rFonts w:asciiTheme="minorEastAsia" w:hAnsiTheme="minorEastAsia"/>
          <w:bCs/>
          <w:sz w:val="22"/>
          <w:szCs w:val="24"/>
        </w:rPr>
      </w:pPr>
      <w:r>
        <w:rPr>
          <w:rFonts w:hint="eastAsia" w:asciiTheme="minorEastAsia" w:hAnsiTheme="minorEastAsia"/>
          <w:bCs/>
          <w:sz w:val="22"/>
          <w:szCs w:val="24"/>
        </w:rPr>
        <w:t>3.3待仪表读数稳定后，按“存贮”键保存结果。</w:t>
      </w:r>
    </w:p>
    <w:p>
      <w:pPr>
        <w:pStyle w:val="8"/>
        <w:spacing w:line="360" w:lineRule="auto"/>
        <w:ind w:firstLine="0" w:firstLineChars="0"/>
        <w:jc w:val="left"/>
        <w:rPr>
          <w:rFonts w:asciiTheme="minorEastAsia" w:hAnsiTheme="minorEastAsia"/>
          <w:bCs/>
          <w:sz w:val="22"/>
          <w:szCs w:val="24"/>
        </w:rPr>
      </w:pPr>
      <w:r>
        <w:rPr>
          <w:rFonts w:hint="eastAsia" w:asciiTheme="minorEastAsia" w:hAnsiTheme="minorEastAsia"/>
          <w:bCs/>
          <w:sz w:val="22"/>
          <w:szCs w:val="24"/>
        </w:rPr>
        <w:t>3.4按“结束”、键，结束本次测量。</w:t>
      </w:r>
    </w:p>
    <w:p>
      <w:pPr>
        <w:spacing w:line="360" w:lineRule="auto"/>
        <w:jc w:val="left"/>
        <w:rPr>
          <w:rFonts w:asciiTheme="minorEastAsia" w:hAnsiTheme="minorEastAsia"/>
          <w:bCs/>
          <w:sz w:val="22"/>
          <w:szCs w:val="24"/>
        </w:rPr>
      </w:pPr>
      <w:r>
        <w:rPr>
          <w:rFonts w:hint="eastAsia" w:asciiTheme="minorEastAsia" w:hAnsiTheme="minorEastAsia"/>
          <w:bCs/>
          <w:sz w:val="22"/>
          <w:szCs w:val="24"/>
        </w:rPr>
        <w:t>3.</w:t>
      </w:r>
      <w:r>
        <w:rPr>
          <w:rFonts w:asciiTheme="minorEastAsia" w:hAnsiTheme="minorEastAsia"/>
          <w:bCs/>
          <w:sz w:val="22"/>
          <w:szCs w:val="24"/>
        </w:rPr>
        <w:t>5</w:t>
      </w:r>
      <w:r>
        <w:rPr>
          <w:rFonts w:hint="eastAsia" w:asciiTheme="minorEastAsia" w:hAnsiTheme="minorEastAsia"/>
          <w:bCs/>
          <w:sz w:val="22"/>
          <w:szCs w:val="24"/>
        </w:rPr>
        <w:t>按“查阅”键可以查看保存的数据。</w:t>
      </w:r>
    </w:p>
    <w:p>
      <w:pPr>
        <w:spacing w:line="360" w:lineRule="auto"/>
        <w:jc w:val="left"/>
        <w:rPr>
          <w:rFonts w:asciiTheme="minorEastAsia" w:hAnsiTheme="minorEastAsia"/>
          <w:b/>
          <w:bCs/>
          <w:sz w:val="22"/>
          <w:szCs w:val="24"/>
        </w:rPr>
      </w:pPr>
      <w:r>
        <w:rPr>
          <w:rFonts w:hint="eastAsia" w:asciiTheme="minorEastAsia" w:hAnsiTheme="minorEastAsia"/>
          <w:b/>
          <w:bCs/>
          <w:sz w:val="22"/>
          <w:szCs w:val="24"/>
        </w:rPr>
        <w:t>4、关机</w:t>
      </w:r>
    </w:p>
    <w:p>
      <w:pPr>
        <w:spacing w:line="360" w:lineRule="auto"/>
        <w:jc w:val="left"/>
        <w:rPr>
          <w:rFonts w:asciiTheme="minorEastAsia" w:hAnsiTheme="minorEastAsia"/>
          <w:bCs/>
          <w:sz w:val="22"/>
          <w:szCs w:val="24"/>
        </w:rPr>
      </w:pPr>
      <w:r>
        <w:rPr>
          <w:rFonts w:hint="eastAsia" w:asciiTheme="minorEastAsia" w:hAnsiTheme="minorEastAsia"/>
          <w:bCs/>
          <w:sz w:val="22"/>
          <w:szCs w:val="24"/>
        </w:rPr>
        <w:t>按仪器背后的开关键，关机。拔掉电源。</w:t>
      </w:r>
    </w:p>
    <w:p>
      <w:pPr>
        <w:spacing w:line="360" w:lineRule="auto"/>
        <w:jc w:val="left"/>
        <w:rPr>
          <w:rFonts w:asciiTheme="minorEastAsia" w:hAnsiTheme="minorEastAsia"/>
          <w:b/>
          <w:bCs/>
          <w:sz w:val="22"/>
          <w:szCs w:val="24"/>
        </w:rPr>
      </w:pPr>
      <w:r>
        <w:rPr>
          <w:rFonts w:hint="eastAsia" w:asciiTheme="minorEastAsia" w:hAnsiTheme="minorEastAsia"/>
          <w:b/>
          <w:bCs/>
          <w:sz w:val="22"/>
          <w:szCs w:val="24"/>
        </w:rPr>
        <w:t>5、电极保存</w:t>
      </w:r>
    </w:p>
    <w:p>
      <w:pPr>
        <w:spacing w:line="360" w:lineRule="auto"/>
        <w:jc w:val="left"/>
        <w:rPr>
          <w:rFonts w:asciiTheme="minorEastAsia" w:hAnsiTheme="minorEastAsia"/>
          <w:bCs/>
          <w:sz w:val="22"/>
          <w:szCs w:val="24"/>
        </w:rPr>
      </w:pPr>
      <w:r>
        <w:rPr>
          <w:rFonts w:hint="eastAsia" w:asciiTheme="minorEastAsia" w:hAnsiTheme="minorEastAsia"/>
          <w:bCs/>
          <w:sz w:val="22"/>
          <w:szCs w:val="24"/>
        </w:rPr>
        <w:t>5.1仪器使用结束，用蒸馏水清洗电极。</w:t>
      </w:r>
    </w:p>
    <w:p>
      <w:pPr>
        <w:spacing w:line="360" w:lineRule="auto"/>
        <w:jc w:val="left"/>
        <w:rPr>
          <w:rFonts w:asciiTheme="minorEastAsia" w:hAnsiTheme="minorEastAsia"/>
          <w:bCs/>
          <w:sz w:val="22"/>
          <w:szCs w:val="24"/>
        </w:rPr>
      </w:pPr>
      <w:r>
        <w:rPr>
          <w:rFonts w:hint="eastAsia" w:asciiTheme="minorEastAsia" w:hAnsiTheme="minorEastAsia"/>
          <w:bCs/>
          <w:sz w:val="22"/>
          <w:szCs w:val="24"/>
        </w:rPr>
        <w:t>5.2若次日继续使用可以浸泡于蒸馏水中；若长时间不使用应贮存于干燥环境中。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rFonts w:hint="eastAsia"/>
        <w:sz w:val="28"/>
        <w:szCs w:val="28"/>
      </w:rPr>
      <w:t xml:space="preserve">       雷磁      上海仪电科学仪器股份有限公司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FF"/>
    <w:rsid w:val="00031B46"/>
    <w:rsid w:val="000A2118"/>
    <w:rsid w:val="000C2B2D"/>
    <w:rsid w:val="00152719"/>
    <w:rsid w:val="0017383F"/>
    <w:rsid w:val="001A77CC"/>
    <w:rsid w:val="001C3EBA"/>
    <w:rsid w:val="001E3AF1"/>
    <w:rsid w:val="001E60F1"/>
    <w:rsid w:val="001E79CA"/>
    <w:rsid w:val="002500F4"/>
    <w:rsid w:val="0025197E"/>
    <w:rsid w:val="0027588C"/>
    <w:rsid w:val="003133ED"/>
    <w:rsid w:val="0033268F"/>
    <w:rsid w:val="00370F36"/>
    <w:rsid w:val="00380CFA"/>
    <w:rsid w:val="00382FAF"/>
    <w:rsid w:val="003B1DB6"/>
    <w:rsid w:val="003C1893"/>
    <w:rsid w:val="003C59FF"/>
    <w:rsid w:val="003E2F2C"/>
    <w:rsid w:val="003F445A"/>
    <w:rsid w:val="00406844"/>
    <w:rsid w:val="00417862"/>
    <w:rsid w:val="00462095"/>
    <w:rsid w:val="00464D85"/>
    <w:rsid w:val="00486520"/>
    <w:rsid w:val="00554B4D"/>
    <w:rsid w:val="005550F1"/>
    <w:rsid w:val="005E47B3"/>
    <w:rsid w:val="005E504A"/>
    <w:rsid w:val="005F2802"/>
    <w:rsid w:val="005F7A23"/>
    <w:rsid w:val="00627F93"/>
    <w:rsid w:val="0066062A"/>
    <w:rsid w:val="00665CF4"/>
    <w:rsid w:val="00674FCD"/>
    <w:rsid w:val="006A6D2D"/>
    <w:rsid w:val="006E1704"/>
    <w:rsid w:val="006F54D4"/>
    <w:rsid w:val="00715C5E"/>
    <w:rsid w:val="00720EF1"/>
    <w:rsid w:val="00731B70"/>
    <w:rsid w:val="00744693"/>
    <w:rsid w:val="007825B8"/>
    <w:rsid w:val="0079186E"/>
    <w:rsid w:val="007E0281"/>
    <w:rsid w:val="007E2999"/>
    <w:rsid w:val="007F0898"/>
    <w:rsid w:val="0080067E"/>
    <w:rsid w:val="008559F6"/>
    <w:rsid w:val="008740A1"/>
    <w:rsid w:val="008A73E9"/>
    <w:rsid w:val="008D35FB"/>
    <w:rsid w:val="008E5789"/>
    <w:rsid w:val="009130DE"/>
    <w:rsid w:val="00914971"/>
    <w:rsid w:val="00937854"/>
    <w:rsid w:val="00990472"/>
    <w:rsid w:val="00990AA8"/>
    <w:rsid w:val="009B612C"/>
    <w:rsid w:val="00A068DC"/>
    <w:rsid w:val="00A349F1"/>
    <w:rsid w:val="00A37487"/>
    <w:rsid w:val="00A458B3"/>
    <w:rsid w:val="00A64969"/>
    <w:rsid w:val="00A91C75"/>
    <w:rsid w:val="00AB4229"/>
    <w:rsid w:val="00AE54BF"/>
    <w:rsid w:val="00AF752A"/>
    <w:rsid w:val="00B30667"/>
    <w:rsid w:val="00B50B8B"/>
    <w:rsid w:val="00B576A7"/>
    <w:rsid w:val="00B727A2"/>
    <w:rsid w:val="00B847AB"/>
    <w:rsid w:val="00B91BA0"/>
    <w:rsid w:val="00BB766F"/>
    <w:rsid w:val="00BF0F02"/>
    <w:rsid w:val="00C37351"/>
    <w:rsid w:val="00C3738E"/>
    <w:rsid w:val="00C5037E"/>
    <w:rsid w:val="00C56883"/>
    <w:rsid w:val="00C6412F"/>
    <w:rsid w:val="00C950FF"/>
    <w:rsid w:val="00CA7368"/>
    <w:rsid w:val="00CF05FF"/>
    <w:rsid w:val="00D01F1E"/>
    <w:rsid w:val="00DC0AE7"/>
    <w:rsid w:val="00DF016E"/>
    <w:rsid w:val="00DF3F6F"/>
    <w:rsid w:val="00DF6E43"/>
    <w:rsid w:val="00E053B1"/>
    <w:rsid w:val="00E60C10"/>
    <w:rsid w:val="00E71563"/>
    <w:rsid w:val="00E80B40"/>
    <w:rsid w:val="00EA3E71"/>
    <w:rsid w:val="00EC7722"/>
    <w:rsid w:val="00F442CC"/>
    <w:rsid w:val="00F578EF"/>
    <w:rsid w:val="00F65D64"/>
    <w:rsid w:val="00F83F82"/>
    <w:rsid w:val="00FF5F42"/>
    <w:rsid w:val="11E42F16"/>
    <w:rsid w:val="2E565656"/>
    <w:rsid w:val="5D054773"/>
    <w:rsid w:val="63B325A2"/>
    <w:rsid w:val="7FA8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100</Words>
  <Characters>570</Characters>
  <Lines>4</Lines>
  <Paragraphs>1</Paragraphs>
  <TotalTime>5</TotalTime>
  <ScaleCrop>false</ScaleCrop>
  <LinksUpToDate>false</LinksUpToDate>
  <CharactersWithSpaces>669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2016-08-10T00:56:00Z</dcterms:created>
  <dc:creator>User</dc:creator>
  <cp:lastModifiedBy>皮娜</cp:lastModifiedBy>
  <dcterms:modified xsi:type="dcterms:W3CDTF">2020-07-10T01:50:00Z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